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60103" w14:textId="03A58B25" w:rsidR="00DD1332" w:rsidRPr="00DD1332" w:rsidRDefault="00DD1332" w:rsidP="00DD1332">
      <w:r w:rsidRPr="00DD1332">
        <w:rPr>
          <w:i/>
          <w:iCs/>
        </w:rPr>
        <w:t xml:space="preserve">Als </w:t>
      </w:r>
      <w:r>
        <w:rPr>
          <w:i/>
          <w:iCs/>
        </w:rPr>
        <w:t>“</w:t>
      </w:r>
      <w:r w:rsidRPr="00DD1332">
        <w:rPr>
          <w:i/>
          <w:iCs/>
        </w:rPr>
        <w:t>Gefangene des Monats</w:t>
      </w:r>
      <w:r>
        <w:rPr>
          <w:i/>
          <w:iCs/>
        </w:rPr>
        <w:t>“</w:t>
      </w:r>
      <w:r w:rsidRPr="00DD1332">
        <w:rPr>
          <w:i/>
          <w:iCs/>
        </w:rPr>
        <w:t xml:space="preserve"> Mai 2026 </w:t>
      </w:r>
      <w:r w:rsidRPr="00DD1332">
        <w:t>haben die Internationale Gesellschaft für Menschenrechte (IGFM) und die Evangelische Nachrichtenagentur IDEA die </w:t>
      </w:r>
      <w:r w:rsidRPr="00DD1332">
        <w:rPr>
          <w:b/>
          <w:bCs/>
        </w:rPr>
        <w:t>iranische Christin Ghazal Marzban </w:t>
      </w:r>
      <w:r w:rsidRPr="00DD1332">
        <w:t>benannt. Am 14. Januar 2026 suchten Geheimdienstmitarbeiter die 42-Jährige zu Hause auf, nahmen sie fest und beschlagnahmten ihre Bibel sowie weitere christliche Literatur. Zwei Stunden, nachdem sie abgeführt worden war, durfte </w:t>
      </w:r>
      <w:r w:rsidRPr="00DD1332">
        <w:rPr>
          <w:b/>
          <w:bCs/>
        </w:rPr>
        <w:t>Marzban</w:t>
      </w:r>
      <w:r w:rsidRPr="00DD1332">
        <w:t> ihren Ehemann telefonisch darüber benachrichtigen, dass sie sich im Gewahrsam des Geheimdienstes befinde. Seither ist über ihren weiteren Verbleib nichts bekannt geworden. </w:t>
      </w:r>
      <w:r w:rsidRPr="00DD1332">
        <w:rPr>
          <w:b/>
          <w:bCs/>
        </w:rPr>
        <w:t>Die Katholikin war vor ihrem Glaubenswechsel 2017 muslimisch und hat einen Universitätsabschluss in islamischer Rechtslehre.</w:t>
      </w:r>
    </w:p>
    <w:p w14:paraId="0711B83E" w14:textId="77777777" w:rsidR="00DD1332" w:rsidRPr="00DD1332" w:rsidRDefault="00DD1332" w:rsidP="00DD1332">
      <w:r w:rsidRPr="00DD1332">
        <w:t>Aufgrund ihrer Konversion wurde sie von den Behörden der Mullah-Diktatur verfolgt, wogegen sie protestierte. Sie appellierte öffentlich an den Papst, die massenhafte Unterdrückung in ihrer iranischen Heimat anzuprangern. Daraufhin wurde sie erstmals am 5. November 2024 wegen angeblicher staatsfeindlicher Propaganda und Verstoßes gegen die Kopftuchpflicht festgenommen. Später wurde Marzban zu </w:t>
      </w:r>
      <w:r w:rsidRPr="00DD1332">
        <w:rPr>
          <w:b/>
          <w:bCs/>
        </w:rPr>
        <w:t>sechs Monaten Haft und 74 Peitschenhieben </w:t>
      </w:r>
      <w:r w:rsidRPr="00DD1332">
        <w:t>verurteilt. Nachdem sie zwei Monate ihrer Strafe im berüchtigten Evin-Gefängnis abgesessen hatte, wurde sie im Januar 2025 entlassen. Ihre Freiheit währte aber nur ein Jahr.</w:t>
      </w:r>
    </w:p>
    <w:p w14:paraId="24CEC4A3" w14:textId="1AAAD4C7" w:rsidR="0055634C" w:rsidRDefault="00DD1332">
      <w:r w:rsidRPr="00DD1332">
        <w:t>Die IGFM und IDEA rufen dazu auf, in Briefen an den iranischen </w:t>
      </w:r>
      <w:r w:rsidRPr="00DD1332">
        <w:rPr>
          <w:i/>
          <w:iCs/>
        </w:rPr>
        <w:t>Präsidenten Massud Peseschkian </w:t>
      </w:r>
      <w:r w:rsidRPr="00DD1332">
        <w:t>um die sofortige Freilassung der Christin zu bitten. Die Islamische Republik Iran hat den Internationalen Pakt über bürgerliche und politische Rechte ratifiziert, der auch Religionsfreiheit garantiert.</w:t>
      </w:r>
    </w:p>
    <w:p w14:paraId="0335E54C" w14:textId="77777777" w:rsidR="00DD1332" w:rsidRDefault="00DD1332"/>
    <w:p w14:paraId="79E59447" w14:textId="77777777" w:rsidR="00DD1332" w:rsidRPr="00DD1332" w:rsidRDefault="00DD1332" w:rsidP="00DD1332">
      <w:pPr>
        <w:rPr>
          <w:color w:val="0070C0"/>
        </w:rPr>
      </w:pPr>
      <w:r w:rsidRPr="00DD1332">
        <w:rPr>
          <w:color w:val="0070C0"/>
        </w:rPr>
        <w:t xml:space="preserve">The International Society </w:t>
      </w:r>
      <w:proofErr w:type="spellStart"/>
      <w:r w:rsidRPr="00DD1332">
        <w:rPr>
          <w:color w:val="0070C0"/>
        </w:rPr>
        <w:t>for</w:t>
      </w:r>
      <w:proofErr w:type="spellEnd"/>
      <w:r w:rsidRPr="00DD1332">
        <w:rPr>
          <w:color w:val="0070C0"/>
        </w:rPr>
        <w:t xml:space="preserve"> Human Rights (IGFM) and </w:t>
      </w:r>
      <w:proofErr w:type="spellStart"/>
      <w:r w:rsidRPr="00DD1332">
        <w:rPr>
          <w:color w:val="0070C0"/>
        </w:rPr>
        <w:t>the</w:t>
      </w:r>
      <w:proofErr w:type="spellEnd"/>
      <w:r w:rsidRPr="00DD1332">
        <w:rPr>
          <w:color w:val="0070C0"/>
        </w:rPr>
        <w:t xml:space="preserve"> Protestant </w:t>
      </w:r>
      <w:proofErr w:type="spellStart"/>
      <w:r w:rsidRPr="00DD1332">
        <w:rPr>
          <w:color w:val="0070C0"/>
        </w:rPr>
        <w:t>news</w:t>
      </w:r>
      <w:proofErr w:type="spellEnd"/>
      <w:r w:rsidRPr="00DD1332">
        <w:rPr>
          <w:color w:val="0070C0"/>
        </w:rPr>
        <w:t xml:space="preserve"> </w:t>
      </w:r>
      <w:proofErr w:type="spellStart"/>
      <w:r w:rsidRPr="00DD1332">
        <w:rPr>
          <w:color w:val="0070C0"/>
        </w:rPr>
        <w:t>agency</w:t>
      </w:r>
      <w:proofErr w:type="spellEnd"/>
      <w:r w:rsidRPr="00DD1332">
        <w:rPr>
          <w:color w:val="0070C0"/>
        </w:rPr>
        <w:t xml:space="preserve"> IDEA </w:t>
      </w:r>
      <w:proofErr w:type="spellStart"/>
      <w:r w:rsidRPr="00DD1332">
        <w:rPr>
          <w:color w:val="0070C0"/>
        </w:rPr>
        <w:t>have</w:t>
      </w:r>
      <w:proofErr w:type="spellEnd"/>
      <w:r w:rsidRPr="00DD1332">
        <w:rPr>
          <w:color w:val="0070C0"/>
        </w:rPr>
        <w:t xml:space="preserve"> </w:t>
      </w:r>
      <w:proofErr w:type="spellStart"/>
      <w:r w:rsidRPr="00DD1332">
        <w:rPr>
          <w:color w:val="0070C0"/>
        </w:rPr>
        <w:t>named</w:t>
      </w:r>
      <w:proofErr w:type="spellEnd"/>
      <w:r w:rsidRPr="00DD1332">
        <w:rPr>
          <w:color w:val="0070C0"/>
        </w:rPr>
        <w:t xml:space="preserve"> </w:t>
      </w:r>
      <w:r w:rsidRPr="00DD1332">
        <w:rPr>
          <w:b/>
          <w:bCs/>
          <w:color w:val="0070C0"/>
        </w:rPr>
        <w:t>Iranian Christian Ghazal Marzban</w:t>
      </w:r>
      <w:r w:rsidRPr="00DD1332">
        <w:rPr>
          <w:color w:val="0070C0"/>
        </w:rPr>
        <w:t xml:space="preserve"> </w:t>
      </w:r>
      <w:proofErr w:type="spellStart"/>
      <w:r w:rsidRPr="00DD1332">
        <w:rPr>
          <w:color w:val="0070C0"/>
        </w:rPr>
        <w:t>as</w:t>
      </w:r>
      <w:proofErr w:type="spellEnd"/>
      <w:r w:rsidRPr="00DD1332">
        <w:rPr>
          <w:color w:val="0070C0"/>
        </w:rPr>
        <w:t xml:space="preserve"> </w:t>
      </w:r>
      <w:proofErr w:type="spellStart"/>
      <w:r w:rsidRPr="00DD1332">
        <w:rPr>
          <w:color w:val="0070C0"/>
        </w:rPr>
        <w:t>their</w:t>
      </w:r>
      <w:proofErr w:type="spellEnd"/>
      <w:r w:rsidRPr="00DD1332">
        <w:rPr>
          <w:color w:val="0070C0"/>
        </w:rPr>
        <w:t xml:space="preserve"> “Prisoner </w:t>
      </w:r>
      <w:proofErr w:type="spellStart"/>
      <w:r w:rsidRPr="00DD1332">
        <w:rPr>
          <w:color w:val="0070C0"/>
        </w:rPr>
        <w:t>of</w:t>
      </w:r>
      <w:proofErr w:type="spellEnd"/>
      <w:r w:rsidRPr="00DD1332">
        <w:rPr>
          <w:color w:val="0070C0"/>
        </w:rPr>
        <w:t xml:space="preserve"> </w:t>
      </w:r>
      <w:proofErr w:type="spellStart"/>
      <w:r w:rsidRPr="00DD1332">
        <w:rPr>
          <w:color w:val="0070C0"/>
        </w:rPr>
        <w:t>the</w:t>
      </w:r>
      <w:proofErr w:type="spellEnd"/>
      <w:r w:rsidRPr="00DD1332">
        <w:rPr>
          <w:color w:val="0070C0"/>
        </w:rPr>
        <w:t xml:space="preserve"> Month” </w:t>
      </w:r>
      <w:proofErr w:type="spellStart"/>
      <w:r w:rsidRPr="00DD1332">
        <w:rPr>
          <w:color w:val="0070C0"/>
        </w:rPr>
        <w:t>for</w:t>
      </w:r>
      <w:proofErr w:type="spellEnd"/>
      <w:r w:rsidRPr="00DD1332">
        <w:rPr>
          <w:color w:val="0070C0"/>
        </w:rPr>
        <w:t xml:space="preserve"> May 2026. On 14 </w:t>
      </w:r>
      <w:proofErr w:type="spellStart"/>
      <w:r w:rsidRPr="00DD1332">
        <w:rPr>
          <w:color w:val="0070C0"/>
        </w:rPr>
        <w:t>January</w:t>
      </w:r>
      <w:proofErr w:type="spellEnd"/>
      <w:r w:rsidRPr="00DD1332">
        <w:rPr>
          <w:color w:val="0070C0"/>
        </w:rPr>
        <w:t xml:space="preserve"> 2026, </w:t>
      </w:r>
      <w:proofErr w:type="spellStart"/>
      <w:r w:rsidRPr="00DD1332">
        <w:rPr>
          <w:color w:val="0070C0"/>
        </w:rPr>
        <w:t>intelligence</w:t>
      </w:r>
      <w:proofErr w:type="spellEnd"/>
      <w:r w:rsidRPr="00DD1332">
        <w:rPr>
          <w:color w:val="0070C0"/>
        </w:rPr>
        <w:t xml:space="preserve"> </w:t>
      </w:r>
      <w:proofErr w:type="spellStart"/>
      <w:r w:rsidRPr="00DD1332">
        <w:rPr>
          <w:color w:val="0070C0"/>
        </w:rPr>
        <w:t>officers</w:t>
      </w:r>
      <w:proofErr w:type="spellEnd"/>
      <w:r w:rsidRPr="00DD1332">
        <w:rPr>
          <w:color w:val="0070C0"/>
        </w:rPr>
        <w:t xml:space="preserve"> </w:t>
      </w:r>
      <w:proofErr w:type="spellStart"/>
      <w:r w:rsidRPr="00DD1332">
        <w:rPr>
          <w:color w:val="0070C0"/>
        </w:rPr>
        <w:t>visited</w:t>
      </w:r>
      <w:proofErr w:type="spellEnd"/>
      <w:r w:rsidRPr="00DD1332">
        <w:rPr>
          <w:color w:val="0070C0"/>
        </w:rPr>
        <w:t xml:space="preserve"> </w:t>
      </w:r>
      <w:proofErr w:type="spellStart"/>
      <w:r w:rsidRPr="00DD1332">
        <w:rPr>
          <w:color w:val="0070C0"/>
        </w:rPr>
        <w:t>the</w:t>
      </w:r>
      <w:proofErr w:type="spellEnd"/>
      <w:r w:rsidRPr="00DD1332">
        <w:rPr>
          <w:color w:val="0070C0"/>
        </w:rPr>
        <w:t xml:space="preserve"> 42-year-old at her </w:t>
      </w:r>
      <w:proofErr w:type="spellStart"/>
      <w:r w:rsidRPr="00DD1332">
        <w:rPr>
          <w:color w:val="0070C0"/>
        </w:rPr>
        <w:t>home</w:t>
      </w:r>
      <w:proofErr w:type="spellEnd"/>
      <w:r w:rsidRPr="00DD1332">
        <w:rPr>
          <w:color w:val="0070C0"/>
        </w:rPr>
        <w:t xml:space="preserve">, </w:t>
      </w:r>
      <w:proofErr w:type="spellStart"/>
      <w:r w:rsidRPr="00DD1332">
        <w:rPr>
          <w:color w:val="0070C0"/>
        </w:rPr>
        <w:t>arrested</w:t>
      </w:r>
      <w:proofErr w:type="spellEnd"/>
      <w:r w:rsidRPr="00DD1332">
        <w:rPr>
          <w:color w:val="0070C0"/>
        </w:rPr>
        <w:t xml:space="preserve"> her and </w:t>
      </w:r>
      <w:proofErr w:type="spellStart"/>
      <w:r w:rsidRPr="00DD1332">
        <w:rPr>
          <w:color w:val="0070C0"/>
        </w:rPr>
        <w:t>confiscated</w:t>
      </w:r>
      <w:proofErr w:type="spellEnd"/>
      <w:r w:rsidRPr="00DD1332">
        <w:rPr>
          <w:color w:val="0070C0"/>
        </w:rPr>
        <w:t xml:space="preserve"> her </w:t>
      </w:r>
      <w:proofErr w:type="spellStart"/>
      <w:r w:rsidRPr="00DD1332">
        <w:rPr>
          <w:color w:val="0070C0"/>
        </w:rPr>
        <w:t>Bible</w:t>
      </w:r>
      <w:proofErr w:type="spellEnd"/>
      <w:r w:rsidRPr="00DD1332">
        <w:rPr>
          <w:color w:val="0070C0"/>
        </w:rPr>
        <w:t xml:space="preserve"> and </w:t>
      </w:r>
      <w:proofErr w:type="spellStart"/>
      <w:r w:rsidRPr="00DD1332">
        <w:rPr>
          <w:color w:val="0070C0"/>
        </w:rPr>
        <w:t>other</w:t>
      </w:r>
      <w:proofErr w:type="spellEnd"/>
      <w:r w:rsidRPr="00DD1332">
        <w:rPr>
          <w:color w:val="0070C0"/>
        </w:rPr>
        <w:t xml:space="preserve"> Christian </w:t>
      </w:r>
      <w:proofErr w:type="spellStart"/>
      <w:r w:rsidRPr="00DD1332">
        <w:rPr>
          <w:color w:val="0070C0"/>
        </w:rPr>
        <w:t>literature</w:t>
      </w:r>
      <w:proofErr w:type="spellEnd"/>
      <w:r w:rsidRPr="00DD1332">
        <w:rPr>
          <w:color w:val="0070C0"/>
        </w:rPr>
        <w:t xml:space="preserve">. Two </w:t>
      </w:r>
      <w:proofErr w:type="spellStart"/>
      <w:r w:rsidRPr="00DD1332">
        <w:rPr>
          <w:color w:val="0070C0"/>
        </w:rPr>
        <w:t>hours</w:t>
      </w:r>
      <w:proofErr w:type="spellEnd"/>
      <w:r w:rsidRPr="00DD1332">
        <w:rPr>
          <w:color w:val="0070C0"/>
        </w:rPr>
        <w:t xml:space="preserve"> after </w:t>
      </w:r>
      <w:proofErr w:type="spellStart"/>
      <w:r w:rsidRPr="00DD1332">
        <w:rPr>
          <w:color w:val="0070C0"/>
        </w:rPr>
        <w:t>she</w:t>
      </w:r>
      <w:proofErr w:type="spellEnd"/>
      <w:r w:rsidRPr="00DD1332">
        <w:rPr>
          <w:color w:val="0070C0"/>
        </w:rPr>
        <w:t xml:space="preserve"> was </w:t>
      </w:r>
      <w:proofErr w:type="spellStart"/>
      <w:r w:rsidRPr="00DD1332">
        <w:rPr>
          <w:color w:val="0070C0"/>
        </w:rPr>
        <w:t>taken</w:t>
      </w:r>
      <w:proofErr w:type="spellEnd"/>
      <w:r w:rsidRPr="00DD1332">
        <w:rPr>
          <w:color w:val="0070C0"/>
        </w:rPr>
        <w:t xml:space="preserve"> </w:t>
      </w:r>
      <w:proofErr w:type="spellStart"/>
      <w:r w:rsidRPr="00DD1332">
        <w:rPr>
          <w:color w:val="0070C0"/>
        </w:rPr>
        <w:t>away</w:t>
      </w:r>
      <w:proofErr w:type="spellEnd"/>
      <w:r w:rsidRPr="00DD1332">
        <w:rPr>
          <w:color w:val="0070C0"/>
        </w:rPr>
        <w:t xml:space="preserve">, </w:t>
      </w:r>
      <w:r w:rsidRPr="00DD1332">
        <w:rPr>
          <w:b/>
          <w:bCs/>
          <w:color w:val="0070C0"/>
        </w:rPr>
        <w:t>Marzban</w:t>
      </w:r>
      <w:r w:rsidRPr="00DD1332">
        <w:rPr>
          <w:color w:val="0070C0"/>
        </w:rPr>
        <w:t xml:space="preserve"> was </w:t>
      </w:r>
      <w:proofErr w:type="spellStart"/>
      <w:r w:rsidRPr="00DD1332">
        <w:rPr>
          <w:color w:val="0070C0"/>
        </w:rPr>
        <w:t>allowed</w:t>
      </w:r>
      <w:proofErr w:type="spellEnd"/>
      <w:r w:rsidRPr="00DD1332">
        <w:rPr>
          <w:color w:val="0070C0"/>
        </w:rPr>
        <w:t xml:space="preserve"> </w:t>
      </w:r>
      <w:proofErr w:type="spellStart"/>
      <w:r w:rsidRPr="00DD1332">
        <w:rPr>
          <w:color w:val="0070C0"/>
        </w:rPr>
        <w:t>to</w:t>
      </w:r>
      <w:proofErr w:type="spellEnd"/>
      <w:r w:rsidRPr="00DD1332">
        <w:rPr>
          <w:color w:val="0070C0"/>
        </w:rPr>
        <w:t xml:space="preserve"> </w:t>
      </w:r>
      <w:proofErr w:type="spellStart"/>
      <w:r w:rsidRPr="00DD1332">
        <w:rPr>
          <w:color w:val="0070C0"/>
        </w:rPr>
        <w:t>telephone</w:t>
      </w:r>
      <w:proofErr w:type="spellEnd"/>
      <w:r w:rsidRPr="00DD1332">
        <w:rPr>
          <w:color w:val="0070C0"/>
        </w:rPr>
        <w:t xml:space="preserve"> her </w:t>
      </w:r>
      <w:proofErr w:type="spellStart"/>
      <w:r w:rsidRPr="00DD1332">
        <w:rPr>
          <w:color w:val="0070C0"/>
        </w:rPr>
        <w:t>husband</w:t>
      </w:r>
      <w:proofErr w:type="spellEnd"/>
      <w:r w:rsidRPr="00DD1332">
        <w:rPr>
          <w:color w:val="0070C0"/>
        </w:rPr>
        <w:t xml:space="preserve"> </w:t>
      </w:r>
      <w:proofErr w:type="spellStart"/>
      <w:r w:rsidRPr="00DD1332">
        <w:rPr>
          <w:color w:val="0070C0"/>
        </w:rPr>
        <w:t>to</w:t>
      </w:r>
      <w:proofErr w:type="spellEnd"/>
      <w:r w:rsidRPr="00DD1332">
        <w:rPr>
          <w:color w:val="0070C0"/>
        </w:rPr>
        <w:t xml:space="preserve"> </w:t>
      </w:r>
      <w:proofErr w:type="spellStart"/>
      <w:r w:rsidRPr="00DD1332">
        <w:rPr>
          <w:color w:val="0070C0"/>
        </w:rPr>
        <w:t>inform</w:t>
      </w:r>
      <w:proofErr w:type="spellEnd"/>
      <w:r w:rsidRPr="00DD1332">
        <w:rPr>
          <w:color w:val="0070C0"/>
        </w:rPr>
        <w:t xml:space="preserve"> </w:t>
      </w:r>
      <w:proofErr w:type="spellStart"/>
      <w:r w:rsidRPr="00DD1332">
        <w:rPr>
          <w:color w:val="0070C0"/>
        </w:rPr>
        <w:t>him</w:t>
      </w:r>
      <w:proofErr w:type="spellEnd"/>
      <w:r w:rsidRPr="00DD1332">
        <w:rPr>
          <w:color w:val="0070C0"/>
        </w:rPr>
        <w:t xml:space="preserve"> </w:t>
      </w:r>
      <w:proofErr w:type="spellStart"/>
      <w:r w:rsidRPr="00DD1332">
        <w:rPr>
          <w:color w:val="0070C0"/>
        </w:rPr>
        <w:t>that</w:t>
      </w:r>
      <w:proofErr w:type="spellEnd"/>
      <w:r w:rsidRPr="00DD1332">
        <w:rPr>
          <w:color w:val="0070C0"/>
        </w:rPr>
        <w:t xml:space="preserve"> </w:t>
      </w:r>
      <w:proofErr w:type="spellStart"/>
      <w:r w:rsidRPr="00DD1332">
        <w:rPr>
          <w:color w:val="0070C0"/>
        </w:rPr>
        <w:t>she</w:t>
      </w:r>
      <w:proofErr w:type="spellEnd"/>
      <w:r w:rsidRPr="00DD1332">
        <w:rPr>
          <w:color w:val="0070C0"/>
        </w:rPr>
        <w:t xml:space="preserve"> was in </w:t>
      </w:r>
      <w:proofErr w:type="spellStart"/>
      <w:r w:rsidRPr="00DD1332">
        <w:rPr>
          <w:color w:val="0070C0"/>
        </w:rPr>
        <w:t>the</w:t>
      </w:r>
      <w:proofErr w:type="spellEnd"/>
      <w:r w:rsidRPr="00DD1332">
        <w:rPr>
          <w:color w:val="0070C0"/>
        </w:rPr>
        <w:t xml:space="preserve"> </w:t>
      </w:r>
      <w:proofErr w:type="spellStart"/>
      <w:r w:rsidRPr="00DD1332">
        <w:rPr>
          <w:color w:val="0070C0"/>
        </w:rPr>
        <w:t>custody</w:t>
      </w:r>
      <w:proofErr w:type="spellEnd"/>
      <w:r w:rsidRPr="00DD1332">
        <w:rPr>
          <w:color w:val="0070C0"/>
        </w:rPr>
        <w:t xml:space="preserve"> </w:t>
      </w:r>
      <w:proofErr w:type="spellStart"/>
      <w:r w:rsidRPr="00DD1332">
        <w:rPr>
          <w:color w:val="0070C0"/>
        </w:rPr>
        <w:t>of</w:t>
      </w:r>
      <w:proofErr w:type="spellEnd"/>
      <w:r w:rsidRPr="00DD1332">
        <w:rPr>
          <w:color w:val="0070C0"/>
        </w:rPr>
        <w:t xml:space="preserve"> </w:t>
      </w:r>
      <w:proofErr w:type="spellStart"/>
      <w:r w:rsidRPr="00DD1332">
        <w:rPr>
          <w:color w:val="0070C0"/>
        </w:rPr>
        <w:t>the</w:t>
      </w:r>
      <w:proofErr w:type="spellEnd"/>
      <w:r w:rsidRPr="00DD1332">
        <w:rPr>
          <w:color w:val="0070C0"/>
        </w:rPr>
        <w:t xml:space="preserve"> </w:t>
      </w:r>
      <w:proofErr w:type="spellStart"/>
      <w:r w:rsidRPr="00DD1332">
        <w:rPr>
          <w:color w:val="0070C0"/>
        </w:rPr>
        <w:t>secret</w:t>
      </w:r>
      <w:proofErr w:type="spellEnd"/>
      <w:r w:rsidRPr="00DD1332">
        <w:rPr>
          <w:color w:val="0070C0"/>
        </w:rPr>
        <w:t xml:space="preserve"> </w:t>
      </w:r>
      <w:proofErr w:type="spellStart"/>
      <w:r w:rsidRPr="00DD1332">
        <w:rPr>
          <w:color w:val="0070C0"/>
        </w:rPr>
        <w:t>service</w:t>
      </w:r>
      <w:proofErr w:type="spellEnd"/>
      <w:r w:rsidRPr="00DD1332">
        <w:rPr>
          <w:color w:val="0070C0"/>
        </w:rPr>
        <w:t xml:space="preserve">. Since </w:t>
      </w:r>
      <w:proofErr w:type="spellStart"/>
      <w:r w:rsidRPr="00DD1332">
        <w:rPr>
          <w:color w:val="0070C0"/>
        </w:rPr>
        <w:t>then</w:t>
      </w:r>
      <w:proofErr w:type="spellEnd"/>
      <w:r w:rsidRPr="00DD1332">
        <w:rPr>
          <w:color w:val="0070C0"/>
        </w:rPr>
        <w:t xml:space="preserve">, </w:t>
      </w:r>
      <w:proofErr w:type="spellStart"/>
      <w:r w:rsidRPr="00DD1332">
        <w:rPr>
          <w:color w:val="0070C0"/>
        </w:rPr>
        <w:t>nothing</w:t>
      </w:r>
      <w:proofErr w:type="spellEnd"/>
      <w:r w:rsidRPr="00DD1332">
        <w:rPr>
          <w:color w:val="0070C0"/>
        </w:rPr>
        <w:t xml:space="preserve"> </w:t>
      </w:r>
      <w:proofErr w:type="spellStart"/>
      <w:r w:rsidRPr="00DD1332">
        <w:rPr>
          <w:color w:val="0070C0"/>
        </w:rPr>
        <w:t>further</w:t>
      </w:r>
      <w:proofErr w:type="spellEnd"/>
      <w:r w:rsidRPr="00DD1332">
        <w:rPr>
          <w:color w:val="0070C0"/>
        </w:rPr>
        <w:t xml:space="preserve"> </w:t>
      </w:r>
      <w:proofErr w:type="spellStart"/>
      <w:r w:rsidRPr="00DD1332">
        <w:rPr>
          <w:color w:val="0070C0"/>
        </w:rPr>
        <w:t>has</w:t>
      </w:r>
      <w:proofErr w:type="spellEnd"/>
      <w:r w:rsidRPr="00DD1332">
        <w:rPr>
          <w:color w:val="0070C0"/>
        </w:rPr>
        <w:t xml:space="preserve"> </w:t>
      </w:r>
      <w:proofErr w:type="spellStart"/>
      <w:r w:rsidRPr="00DD1332">
        <w:rPr>
          <w:color w:val="0070C0"/>
        </w:rPr>
        <w:t>been</w:t>
      </w:r>
      <w:proofErr w:type="spellEnd"/>
      <w:r w:rsidRPr="00DD1332">
        <w:rPr>
          <w:color w:val="0070C0"/>
        </w:rPr>
        <w:t xml:space="preserve"> </w:t>
      </w:r>
      <w:proofErr w:type="spellStart"/>
      <w:r w:rsidRPr="00DD1332">
        <w:rPr>
          <w:color w:val="0070C0"/>
        </w:rPr>
        <w:t>heard</w:t>
      </w:r>
      <w:proofErr w:type="spellEnd"/>
      <w:r w:rsidRPr="00DD1332">
        <w:rPr>
          <w:color w:val="0070C0"/>
        </w:rPr>
        <w:t xml:space="preserve"> </w:t>
      </w:r>
      <w:proofErr w:type="spellStart"/>
      <w:r w:rsidRPr="00DD1332">
        <w:rPr>
          <w:color w:val="0070C0"/>
        </w:rPr>
        <w:t>of</w:t>
      </w:r>
      <w:proofErr w:type="spellEnd"/>
      <w:r w:rsidRPr="00DD1332">
        <w:rPr>
          <w:color w:val="0070C0"/>
        </w:rPr>
        <w:t xml:space="preserve"> her </w:t>
      </w:r>
      <w:proofErr w:type="spellStart"/>
      <w:r w:rsidRPr="00DD1332">
        <w:rPr>
          <w:color w:val="0070C0"/>
        </w:rPr>
        <w:t>whereabouts</w:t>
      </w:r>
      <w:proofErr w:type="spellEnd"/>
      <w:r w:rsidRPr="00DD1332">
        <w:rPr>
          <w:color w:val="0070C0"/>
        </w:rPr>
        <w:t xml:space="preserve">. </w:t>
      </w:r>
      <w:proofErr w:type="spellStart"/>
      <w:r w:rsidRPr="00DD1332">
        <w:rPr>
          <w:b/>
          <w:bCs/>
          <w:color w:val="0070C0"/>
        </w:rPr>
        <w:t>Before</w:t>
      </w:r>
      <w:proofErr w:type="spellEnd"/>
      <w:r w:rsidRPr="00DD1332">
        <w:rPr>
          <w:b/>
          <w:bCs/>
          <w:color w:val="0070C0"/>
        </w:rPr>
        <w:t xml:space="preserve"> </w:t>
      </w:r>
      <w:proofErr w:type="spellStart"/>
      <w:r w:rsidRPr="00DD1332">
        <w:rPr>
          <w:b/>
          <w:bCs/>
          <w:color w:val="0070C0"/>
        </w:rPr>
        <w:t>converting</w:t>
      </w:r>
      <w:proofErr w:type="spellEnd"/>
      <w:r w:rsidRPr="00DD1332">
        <w:rPr>
          <w:b/>
          <w:bCs/>
          <w:color w:val="0070C0"/>
        </w:rPr>
        <w:t xml:space="preserve"> </w:t>
      </w:r>
      <w:proofErr w:type="gramStart"/>
      <w:r w:rsidRPr="00DD1332">
        <w:rPr>
          <w:b/>
          <w:bCs/>
          <w:color w:val="0070C0"/>
        </w:rPr>
        <w:t>in 2017</w:t>
      </w:r>
      <w:proofErr w:type="gramEnd"/>
      <w:r w:rsidRPr="00DD1332">
        <w:rPr>
          <w:b/>
          <w:bCs/>
          <w:color w:val="0070C0"/>
        </w:rPr>
        <w:t xml:space="preserve">, </w:t>
      </w:r>
      <w:proofErr w:type="spellStart"/>
      <w:r w:rsidRPr="00DD1332">
        <w:rPr>
          <w:b/>
          <w:bCs/>
          <w:color w:val="0070C0"/>
        </w:rPr>
        <w:t>the</w:t>
      </w:r>
      <w:proofErr w:type="spellEnd"/>
      <w:r w:rsidRPr="00DD1332">
        <w:rPr>
          <w:b/>
          <w:bCs/>
          <w:color w:val="0070C0"/>
        </w:rPr>
        <w:t xml:space="preserve"> Catholic </w:t>
      </w:r>
      <w:proofErr w:type="spellStart"/>
      <w:r w:rsidRPr="00DD1332">
        <w:rPr>
          <w:b/>
          <w:bCs/>
          <w:color w:val="0070C0"/>
        </w:rPr>
        <w:t>woman</w:t>
      </w:r>
      <w:proofErr w:type="spellEnd"/>
      <w:r w:rsidRPr="00DD1332">
        <w:rPr>
          <w:b/>
          <w:bCs/>
          <w:color w:val="0070C0"/>
        </w:rPr>
        <w:t xml:space="preserve"> was Muslim and </w:t>
      </w:r>
      <w:proofErr w:type="spellStart"/>
      <w:r w:rsidRPr="00DD1332">
        <w:rPr>
          <w:b/>
          <w:bCs/>
          <w:color w:val="0070C0"/>
        </w:rPr>
        <w:t>holds</w:t>
      </w:r>
      <w:proofErr w:type="spellEnd"/>
      <w:r w:rsidRPr="00DD1332">
        <w:rPr>
          <w:b/>
          <w:bCs/>
          <w:color w:val="0070C0"/>
        </w:rPr>
        <w:t xml:space="preserve"> a </w:t>
      </w:r>
      <w:proofErr w:type="spellStart"/>
      <w:r w:rsidRPr="00DD1332">
        <w:rPr>
          <w:b/>
          <w:bCs/>
          <w:color w:val="0070C0"/>
        </w:rPr>
        <w:t>university</w:t>
      </w:r>
      <w:proofErr w:type="spellEnd"/>
      <w:r w:rsidRPr="00DD1332">
        <w:rPr>
          <w:b/>
          <w:bCs/>
          <w:color w:val="0070C0"/>
        </w:rPr>
        <w:t xml:space="preserve"> </w:t>
      </w:r>
      <w:proofErr w:type="spellStart"/>
      <w:r w:rsidRPr="00DD1332">
        <w:rPr>
          <w:b/>
          <w:bCs/>
          <w:color w:val="0070C0"/>
        </w:rPr>
        <w:t>degree</w:t>
      </w:r>
      <w:proofErr w:type="spellEnd"/>
      <w:r w:rsidRPr="00DD1332">
        <w:rPr>
          <w:b/>
          <w:bCs/>
          <w:color w:val="0070C0"/>
        </w:rPr>
        <w:t xml:space="preserve"> in </w:t>
      </w:r>
      <w:proofErr w:type="spellStart"/>
      <w:r w:rsidRPr="00DD1332">
        <w:rPr>
          <w:b/>
          <w:bCs/>
          <w:color w:val="0070C0"/>
        </w:rPr>
        <w:t>Islamic</w:t>
      </w:r>
      <w:proofErr w:type="spellEnd"/>
      <w:r w:rsidRPr="00DD1332">
        <w:rPr>
          <w:b/>
          <w:bCs/>
          <w:color w:val="0070C0"/>
        </w:rPr>
        <w:t xml:space="preserve"> </w:t>
      </w:r>
      <w:proofErr w:type="spellStart"/>
      <w:r w:rsidRPr="00DD1332">
        <w:rPr>
          <w:b/>
          <w:bCs/>
          <w:color w:val="0070C0"/>
        </w:rPr>
        <w:t>jurisprudence</w:t>
      </w:r>
      <w:proofErr w:type="spellEnd"/>
      <w:r w:rsidRPr="00DD1332">
        <w:rPr>
          <w:b/>
          <w:bCs/>
          <w:color w:val="0070C0"/>
        </w:rPr>
        <w:t>.</w:t>
      </w:r>
    </w:p>
    <w:p w14:paraId="77766452" w14:textId="77777777" w:rsidR="00DD1332" w:rsidRPr="00DD1332" w:rsidRDefault="00DD1332" w:rsidP="00DD1332">
      <w:pPr>
        <w:rPr>
          <w:color w:val="0070C0"/>
        </w:rPr>
      </w:pPr>
      <w:r w:rsidRPr="00DD1332">
        <w:rPr>
          <w:color w:val="0070C0"/>
        </w:rPr>
        <w:t xml:space="preserve">Because </w:t>
      </w:r>
      <w:proofErr w:type="spellStart"/>
      <w:r w:rsidRPr="00DD1332">
        <w:rPr>
          <w:color w:val="0070C0"/>
        </w:rPr>
        <w:t>of</w:t>
      </w:r>
      <w:proofErr w:type="spellEnd"/>
      <w:r w:rsidRPr="00DD1332">
        <w:rPr>
          <w:color w:val="0070C0"/>
        </w:rPr>
        <w:t xml:space="preserve"> her </w:t>
      </w:r>
      <w:proofErr w:type="spellStart"/>
      <w:r w:rsidRPr="00DD1332">
        <w:rPr>
          <w:color w:val="0070C0"/>
        </w:rPr>
        <w:t>conversion</w:t>
      </w:r>
      <w:proofErr w:type="spellEnd"/>
      <w:r w:rsidRPr="00DD1332">
        <w:rPr>
          <w:color w:val="0070C0"/>
        </w:rPr>
        <w:t xml:space="preserve">, </w:t>
      </w:r>
      <w:proofErr w:type="spellStart"/>
      <w:r w:rsidRPr="00DD1332">
        <w:rPr>
          <w:color w:val="0070C0"/>
        </w:rPr>
        <w:t>she</w:t>
      </w:r>
      <w:proofErr w:type="spellEnd"/>
      <w:r w:rsidRPr="00DD1332">
        <w:rPr>
          <w:color w:val="0070C0"/>
        </w:rPr>
        <w:t xml:space="preserve"> was </w:t>
      </w:r>
      <w:proofErr w:type="spellStart"/>
      <w:r w:rsidRPr="00DD1332">
        <w:rPr>
          <w:color w:val="0070C0"/>
        </w:rPr>
        <w:t>persecuted</w:t>
      </w:r>
      <w:proofErr w:type="spellEnd"/>
      <w:r w:rsidRPr="00DD1332">
        <w:rPr>
          <w:color w:val="0070C0"/>
        </w:rPr>
        <w:t xml:space="preserve"> </w:t>
      </w:r>
      <w:proofErr w:type="spellStart"/>
      <w:r w:rsidRPr="00DD1332">
        <w:rPr>
          <w:color w:val="0070C0"/>
        </w:rPr>
        <w:t>by</w:t>
      </w:r>
      <w:proofErr w:type="spellEnd"/>
      <w:r w:rsidRPr="00DD1332">
        <w:rPr>
          <w:color w:val="0070C0"/>
        </w:rPr>
        <w:t xml:space="preserve"> </w:t>
      </w:r>
      <w:proofErr w:type="spellStart"/>
      <w:r w:rsidRPr="00DD1332">
        <w:rPr>
          <w:color w:val="0070C0"/>
        </w:rPr>
        <w:t>the</w:t>
      </w:r>
      <w:proofErr w:type="spellEnd"/>
      <w:r w:rsidRPr="00DD1332">
        <w:rPr>
          <w:color w:val="0070C0"/>
        </w:rPr>
        <w:t xml:space="preserve"> </w:t>
      </w:r>
      <w:proofErr w:type="spellStart"/>
      <w:r w:rsidRPr="00DD1332">
        <w:rPr>
          <w:color w:val="0070C0"/>
        </w:rPr>
        <w:t>authorities</w:t>
      </w:r>
      <w:proofErr w:type="spellEnd"/>
      <w:r w:rsidRPr="00DD1332">
        <w:rPr>
          <w:color w:val="0070C0"/>
        </w:rPr>
        <w:t xml:space="preserve"> </w:t>
      </w:r>
      <w:proofErr w:type="spellStart"/>
      <w:r w:rsidRPr="00DD1332">
        <w:rPr>
          <w:color w:val="0070C0"/>
        </w:rPr>
        <w:t>of</w:t>
      </w:r>
      <w:proofErr w:type="spellEnd"/>
      <w:r w:rsidRPr="00DD1332">
        <w:rPr>
          <w:color w:val="0070C0"/>
        </w:rPr>
        <w:t xml:space="preserve"> </w:t>
      </w:r>
      <w:proofErr w:type="spellStart"/>
      <w:r w:rsidRPr="00DD1332">
        <w:rPr>
          <w:color w:val="0070C0"/>
        </w:rPr>
        <w:t>the</w:t>
      </w:r>
      <w:proofErr w:type="spellEnd"/>
      <w:r w:rsidRPr="00DD1332">
        <w:rPr>
          <w:color w:val="0070C0"/>
        </w:rPr>
        <w:t xml:space="preserve"> </w:t>
      </w:r>
      <w:proofErr w:type="spellStart"/>
      <w:r w:rsidRPr="00DD1332">
        <w:rPr>
          <w:color w:val="0070C0"/>
        </w:rPr>
        <w:t>mullahs</w:t>
      </w:r>
      <w:proofErr w:type="spellEnd"/>
      <w:r w:rsidRPr="00DD1332">
        <w:rPr>
          <w:color w:val="0070C0"/>
        </w:rPr>
        <w:t xml:space="preserve">’ </w:t>
      </w:r>
      <w:proofErr w:type="spellStart"/>
      <w:r w:rsidRPr="00DD1332">
        <w:rPr>
          <w:color w:val="0070C0"/>
        </w:rPr>
        <w:t>dictatorship</w:t>
      </w:r>
      <w:proofErr w:type="spellEnd"/>
      <w:r w:rsidRPr="00DD1332">
        <w:rPr>
          <w:color w:val="0070C0"/>
        </w:rPr>
        <w:t xml:space="preserve">, </w:t>
      </w:r>
      <w:proofErr w:type="spellStart"/>
      <w:r w:rsidRPr="00DD1332">
        <w:rPr>
          <w:color w:val="0070C0"/>
        </w:rPr>
        <w:t>against</w:t>
      </w:r>
      <w:proofErr w:type="spellEnd"/>
      <w:r w:rsidRPr="00DD1332">
        <w:rPr>
          <w:color w:val="0070C0"/>
        </w:rPr>
        <w:t xml:space="preserve"> </w:t>
      </w:r>
      <w:proofErr w:type="spellStart"/>
      <w:r w:rsidRPr="00DD1332">
        <w:rPr>
          <w:color w:val="0070C0"/>
        </w:rPr>
        <w:t>which</w:t>
      </w:r>
      <w:proofErr w:type="spellEnd"/>
      <w:r w:rsidRPr="00DD1332">
        <w:rPr>
          <w:color w:val="0070C0"/>
        </w:rPr>
        <w:t xml:space="preserve"> </w:t>
      </w:r>
      <w:proofErr w:type="spellStart"/>
      <w:r w:rsidRPr="00DD1332">
        <w:rPr>
          <w:color w:val="0070C0"/>
        </w:rPr>
        <w:t>she</w:t>
      </w:r>
      <w:proofErr w:type="spellEnd"/>
      <w:r w:rsidRPr="00DD1332">
        <w:rPr>
          <w:color w:val="0070C0"/>
        </w:rPr>
        <w:t xml:space="preserve"> </w:t>
      </w:r>
      <w:proofErr w:type="spellStart"/>
      <w:r w:rsidRPr="00DD1332">
        <w:rPr>
          <w:color w:val="0070C0"/>
        </w:rPr>
        <w:t>protested</w:t>
      </w:r>
      <w:proofErr w:type="spellEnd"/>
      <w:r w:rsidRPr="00DD1332">
        <w:rPr>
          <w:color w:val="0070C0"/>
        </w:rPr>
        <w:t xml:space="preserve">. </w:t>
      </w:r>
      <w:proofErr w:type="spellStart"/>
      <w:r w:rsidRPr="00DD1332">
        <w:rPr>
          <w:color w:val="0070C0"/>
        </w:rPr>
        <w:t>She</w:t>
      </w:r>
      <w:proofErr w:type="spellEnd"/>
      <w:r w:rsidRPr="00DD1332">
        <w:rPr>
          <w:color w:val="0070C0"/>
        </w:rPr>
        <w:t xml:space="preserve"> </w:t>
      </w:r>
      <w:proofErr w:type="spellStart"/>
      <w:r w:rsidRPr="00DD1332">
        <w:rPr>
          <w:color w:val="0070C0"/>
        </w:rPr>
        <w:t>publicly</w:t>
      </w:r>
      <w:proofErr w:type="spellEnd"/>
      <w:r w:rsidRPr="00DD1332">
        <w:rPr>
          <w:color w:val="0070C0"/>
        </w:rPr>
        <w:t xml:space="preserve"> </w:t>
      </w:r>
      <w:proofErr w:type="spellStart"/>
      <w:r w:rsidRPr="00DD1332">
        <w:rPr>
          <w:color w:val="0070C0"/>
        </w:rPr>
        <w:t>appealed</w:t>
      </w:r>
      <w:proofErr w:type="spellEnd"/>
      <w:r w:rsidRPr="00DD1332">
        <w:rPr>
          <w:color w:val="0070C0"/>
        </w:rPr>
        <w:t xml:space="preserve"> </w:t>
      </w:r>
      <w:proofErr w:type="spellStart"/>
      <w:r w:rsidRPr="00DD1332">
        <w:rPr>
          <w:color w:val="0070C0"/>
        </w:rPr>
        <w:t>to</w:t>
      </w:r>
      <w:proofErr w:type="spellEnd"/>
      <w:r w:rsidRPr="00DD1332">
        <w:rPr>
          <w:color w:val="0070C0"/>
        </w:rPr>
        <w:t xml:space="preserve"> </w:t>
      </w:r>
      <w:proofErr w:type="spellStart"/>
      <w:r w:rsidRPr="00DD1332">
        <w:rPr>
          <w:color w:val="0070C0"/>
        </w:rPr>
        <w:t>the</w:t>
      </w:r>
      <w:proofErr w:type="spellEnd"/>
      <w:r w:rsidRPr="00DD1332">
        <w:rPr>
          <w:color w:val="0070C0"/>
        </w:rPr>
        <w:t xml:space="preserve"> Pope </w:t>
      </w:r>
      <w:proofErr w:type="spellStart"/>
      <w:r w:rsidRPr="00DD1332">
        <w:rPr>
          <w:color w:val="0070C0"/>
        </w:rPr>
        <w:t>to</w:t>
      </w:r>
      <w:proofErr w:type="spellEnd"/>
      <w:r w:rsidRPr="00DD1332">
        <w:rPr>
          <w:color w:val="0070C0"/>
        </w:rPr>
        <w:t xml:space="preserve"> </w:t>
      </w:r>
      <w:proofErr w:type="spellStart"/>
      <w:r w:rsidRPr="00DD1332">
        <w:rPr>
          <w:color w:val="0070C0"/>
        </w:rPr>
        <w:t>denounce</w:t>
      </w:r>
      <w:proofErr w:type="spellEnd"/>
      <w:r w:rsidRPr="00DD1332">
        <w:rPr>
          <w:color w:val="0070C0"/>
        </w:rPr>
        <w:t xml:space="preserve"> </w:t>
      </w:r>
      <w:proofErr w:type="spellStart"/>
      <w:r w:rsidRPr="00DD1332">
        <w:rPr>
          <w:color w:val="0070C0"/>
        </w:rPr>
        <w:t>the</w:t>
      </w:r>
      <w:proofErr w:type="spellEnd"/>
      <w:r w:rsidRPr="00DD1332">
        <w:rPr>
          <w:color w:val="0070C0"/>
        </w:rPr>
        <w:t xml:space="preserve"> </w:t>
      </w:r>
      <w:proofErr w:type="spellStart"/>
      <w:r w:rsidRPr="00DD1332">
        <w:rPr>
          <w:color w:val="0070C0"/>
        </w:rPr>
        <w:t>mass</w:t>
      </w:r>
      <w:proofErr w:type="spellEnd"/>
      <w:r w:rsidRPr="00DD1332">
        <w:rPr>
          <w:color w:val="0070C0"/>
        </w:rPr>
        <w:t xml:space="preserve"> </w:t>
      </w:r>
      <w:proofErr w:type="spellStart"/>
      <w:r w:rsidRPr="00DD1332">
        <w:rPr>
          <w:color w:val="0070C0"/>
        </w:rPr>
        <w:t>oppression</w:t>
      </w:r>
      <w:proofErr w:type="spellEnd"/>
      <w:r w:rsidRPr="00DD1332">
        <w:rPr>
          <w:color w:val="0070C0"/>
        </w:rPr>
        <w:t xml:space="preserve"> in her native Iran. </w:t>
      </w:r>
      <w:proofErr w:type="spellStart"/>
      <w:r w:rsidRPr="00DD1332">
        <w:rPr>
          <w:color w:val="0070C0"/>
        </w:rPr>
        <w:t>Consequently</w:t>
      </w:r>
      <w:proofErr w:type="spellEnd"/>
      <w:r w:rsidRPr="00DD1332">
        <w:rPr>
          <w:color w:val="0070C0"/>
        </w:rPr>
        <w:t xml:space="preserve">, </w:t>
      </w:r>
      <w:proofErr w:type="spellStart"/>
      <w:r w:rsidRPr="00DD1332">
        <w:rPr>
          <w:color w:val="0070C0"/>
        </w:rPr>
        <w:t>she</w:t>
      </w:r>
      <w:proofErr w:type="spellEnd"/>
      <w:r w:rsidRPr="00DD1332">
        <w:rPr>
          <w:color w:val="0070C0"/>
        </w:rPr>
        <w:t xml:space="preserve"> was </w:t>
      </w:r>
      <w:proofErr w:type="spellStart"/>
      <w:r w:rsidRPr="00DD1332">
        <w:rPr>
          <w:color w:val="0070C0"/>
        </w:rPr>
        <w:t>first</w:t>
      </w:r>
      <w:proofErr w:type="spellEnd"/>
      <w:r w:rsidRPr="00DD1332">
        <w:rPr>
          <w:color w:val="0070C0"/>
        </w:rPr>
        <w:t xml:space="preserve"> </w:t>
      </w:r>
      <w:proofErr w:type="spellStart"/>
      <w:r w:rsidRPr="00DD1332">
        <w:rPr>
          <w:color w:val="0070C0"/>
        </w:rPr>
        <w:t>arrested</w:t>
      </w:r>
      <w:proofErr w:type="spellEnd"/>
      <w:r w:rsidRPr="00DD1332">
        <w:rPr>
          <w:color w:val="0070C0"/>
        </w:rPr>
        <w:t xml:space="preserve"> on 5 November 2024 on </w:t>
      </w:r>
      <w:proofErr w:type="spellStart"/>
      <w:r w:rsidRPr="00DD1332">
        <w:rPr>
          <w:color w:val="0070C0"/>
        </w:rPr>
        <w:t>charges</w:t>
      </w:r>
      <w:proofErr w:type="spellEnd"/>
      <w:r w:rsidRPr="00DD1332">
        <w:rPr>
          <w:color w:val="0070C0"/>
        </w:rPr>
        <w:t xml:space="preserve"> </w:t>
      </w:r>
      <w:proofErr w:type="spellStart"/>
      <w:r w:rsidRPr="00DD1332">
        <w:rPr>
          <w:color w:val="0070C0"/>
        </w:rPr>
        <w:t>of</w:t>
      </w:r>
      <w:proofErr w:type="spellEnd"/>
      <w:r w:rsidRPr="00DD1332">
        <w:rPr>
          <w:color w:val="0070C0"/>
        </w:rPr>
        <w:t xml:space="preserve"> </w:t>
      </w:r>
      <w:proofErr w:type="spellStart"/>
      <w:r w:rsidRPr="00DD1332">
        <w:rPr>
          <w:color w:val="0070C0"/>
        </w:rPr>
        <w:t>alleged</w:t>
      </w:r>
      <w:proofErr w:type="spellEnd"/>
      <w:r w:rsidRPr="00DD1332">
        <w:rPr>
          <w:color w:val="0070C0"/>
        </w:rPr>
        <w:t xml:space="preserve"> anti-</w:t>
      </w:r>
      <w:proofErr w:type="spellStart"/>
      <w:r w:rsidRPr="00DD1332">
        <w:rPr>
          <w:color w:val="0070C0"/>
        </w:rPr>
        <w:t>state</w:t>
      </w:r>
      <w:proofErr w:type="spellEnd"/>
      <w:r w:rsidRPr="00DD1332">
        <w:rPr>
          <w:color w:val="0070C0"/>
        </w:rPr>
        <w:t xml:space="preserve"> </w:t>
      </w:r>
      <w:proofErr w:type="spellStart"/>
      <w:r w:rsidRPr="00DD1332">
        <w:rPr>
          <w:color w:val="0070C0"/>
        </w:rPr>
        <w:t>propaganda</w:t>
      </w:r>
      <w:proofErr w:type="spellEnd"/>
      <w:r w:rsidRPr="00DD1332">
        <w:rPr>
          <w:color w:val="0070C0"/>
        </w:rPr>
        <w:t xml:space="preserve"> and </w:t>
      </w:r>
      <w:proofErr w:type="spellStart"/>
      <w:r w:rsidRPr="00DD1332">
        <w:rPr>
          <w:color w:val="0070C0"/>
        </w:rPr>
        <w:t>violating</w:t>
      </w:r>
      <w:proofErr w:type="spellEnd"/>
      <w:r w:rsidRPr="00DD1332">
        <w:rPr>
          <w:color w:val="0070C0"/>
        </w:rPr>
        <w:t xml:space="preserve"> </w:t>
      </w:r>
      <w:proofErr w:type="spellStart"/>
      <w:r w:rsidRPr="00DD1332">
        <w:rPr>
          <w:color w:val="0070C0"/>
        </w:rPr>
        <w:t>the</w:t>
      </w:r>
      <w:proofErr w:type="spellEnd"/>
      <w:r w:rsidRPr="00DD1332">
        <w:rPr>
          <w:color w:val="0070C0"/>
        </w:rPr>
        <w:t xml:space="preserve"> </w:t>
      </w:r>
      <w:proofErr w:type="spellStart"/>
      <w:r w:rsidRPr="00DD1332">
        <w:rPr>
          <w:color w:val="0070C0"/>
        </w:rPr>
        <w:t>headscarf</w:t>
      </w:r>
      <w:proofErr w:type="spellEnd"/>
      <w:r w:rsidRPr="00DD1332">
        <w:rPr>
          <w:color w:val="0070C0"/>
        </w:rPr>
        <w:t xml:space="preserve"> </w:t>
      </w:r>
      <w:proofErr w:type="spellStart"/>
      <w:r w:rsidRPr="00DD1332">
        <w:rPr>
          <w:color w:val="0070C0"/>
        </w:rPr>
        <w:t>law</w:t>
      </w:r>
      <w:proofErr w:type="spellEnd"/>
      <w:r w:rsidRPr="00DD1332">
        <w:rPr>
          <w:color w:val="0070C0"/>
        </w:rPr>
        <w:t xml:space="preserve">. Marzban was </w:t>
      </w:r>
      <w:proofErr w:type="spellStart"/>
      <w:r w:rsidRPr="00DD1332">
        <w:rPr>
          <w:color w:val="0070C0"/>
        </w:rPr>
        <w:t>later</w:t>
      </w:r>
      <w:proofErr w:type="spellEnd"/>
      <w:r w:rsidRPr="00DD1332">
        <w:rPr>
          <w:color w:val="0070C0"/>
        </w:rPr>
        <w:t xml:space="preserve"> </w:t>
      </w:r>
      <w:proofErr w:type="spellStart"/>
      <w:r w:rsidRPr="00DD1332">
        <w:rPr>
          <w:color w:val="0070C0"/>
        </w:rPr>
        <w:t>sentenced</w:t>
      </w:r>
      <w:proofErr w:type="spellEnd"/>
      <w:r w:rsidRPr="00DD1332">
        <w:rPr>
          <w:color w:val="0070C0"/>
        </w:rPr>
        <w:t xml:space="preserve"> </w:t>
      </w:r>
      <w:proofErr w:type="spellStart"/>
      <w:r w:rsidRPr="00DD1332">
        <w:rPr>
          <w:color w:val="0070C0"/>
        </w:rPr>
        <w:t>to</w:t>
      </w:r>
      <w:proofErr w:type="spellEnd"/>
      <w:r w:rsidRPr="00DD1332">
        <w:rPr>
          <w:color w:val="0070C0"/>
        </w:rPr>
        <w:t xml:space="preserve"> </w:t>
      </w:r>
      <w:proofErr w:type="spellStart"/>
      <w:r w:rsidRPr="00DD1332">
        <w:rPr>
          <w:b/>
          <w:bCs/>
          <w:color w:val="0070C0"/>
        </w:rPr>
        <w:t>six</w:t>
      </w:r>
      <w:proofErr w:type="spellEnd"/>
      <w:r w:rsidRPr="00DD1332">
        <w:rPr>
          <w:b/>
          <w:bCs/>
          <w:color w:val="0070C0"/>
        </w:rPr>
        <w:t xml:space="preserve"> </w:t>
      </w:r>
      <w:proofErr w:type="spellStart"/>
      <w:r w:rsidRPr="00DD1332">
        <w:rPr>
          <w:b/>
          <w:bCs/>
          <w:color w:val="0070C0"/>
        </w:rPr>
        <w:t>months</w:t>
      </w:r>
      <w:proofErr w:type="spellEnd"/>
      <w:r w:rsidRPr="00DD1332">
        <w:rPr>
          <w:b/>
          <w:bCs/>
          <w:color w:val="0070C0"/>
        </w:rPr>
        <w:t xml:space="preserve">’ </w:t>
      </w:r>
      <w:proofErr w:type="spellStart"/>
      <w:r w:rsidRPr="00DD1332">
        <w:rPr>
          <w:b/>
          <w:bCs/>
          <w:color w:val="0070C0"/>
        </w:rPr>
        <w:t>imprisonment</w:t>
      </w:r>
      <w:proofErr w:type="spellEnd"/>
      <w:r w:rsidRPr="00DD1332">
        <w:rPr>
          <w:b/>
          <w:bCs/>
          <w:color w:val="0070C0"/>
        </w:rPr>
        <w:t xml:space="preserve"> and 74 </w:t>
      </w:r>
      <w:proofErr w:type="spellStart"/>
      <w:r w:rsidRPr="00DD1332">
        <w:rPr>
          <w:b/>
          <w:bCs/>
          <w:color w:val="0070C0"/>
        </w:rPr>
        <w:t>lashes</w:t>
      </w:r>
      <w:proofErr w:type="spellEnd"/>
      <w:r w:rsidRPr="00DD1332">
        <w:rPr>
          <w:color w:val="0070C0"/>
        </w:rPr>
        <w:t xml:space="preserve">. After </w:t>
      </w:r>
      <w:proofErr w:type="spellStart"/>
      <w:r w:rsidRPr="00DD1332">
        <w:rPr>
          <w:color w:val="0070C0"/>
        </w:rPr>
        <w:t>serving</w:t>
      </w:r>
      <w:proofErr w:type="spellEnd"/>
      <w:r w:rsidRPr="00DD1332">
        <w:rPr>
          <w:color w:val="0070C0"/>
        </w:rPr>
        <w:t xml:space="preserve"> </w:t>
      </w:r>
      <w:proofErr w:type="spellStart"/>
      <w:r w:rsidRPr="00DD1332">
        <w:rPr>
          <w:color w:val="0070C0"/>
        </w:rPr>
        <w:t>two</w:t>
      </w:r>
      <w:proofErr w:type="spellEnd"/>
      <w:r w:rsidRPr="00DD1332">
        <w:rPr>
          <w:color w:val="0070C0"/>
        </w:rPr>
        <w:t xml:space="preserve"> </w:t>
      </w:r>
      <w:proofErr w:type="spellStart"/>
      <w:r w:rsidRPr="00DD1332">
        <w:rPr>
          <w:color w:val="0070C0"/>
        </w:rPr>
        <w:t>months</w:t>
      </w:r>
      <w:proofErr w:type="spellEnd"/>
      <w:r w:rsidRPr="00DD1332">
        <w:rPr>
          <w:color w:val="0070C0"/>
        </w:rPr>
        <w:t xml:space="preserve"> </w:t>
      </w:r>
      <w:proofErr w:type="spellStart"/>
      <w:r w:rsidRPr="00DD1332">
        <w:rPr>
          <w:color w:val="0070C0"/>
        </w:rPr>
        <w:t>of</w:t>
      </w:r>
      <w:proofErr w:type="spellEnd"/>
      <w:r w:rsidRPr="00DD1332">
        <w:rPr>
          <w:color w:val="0070C0"/>
        </w:rPr>
        <w:t xml:space="preserve"> her </w:t>
      </w:r>
      <w:proofErr w:type="spellStart"/>
      <w:r w:rsidRPr="00DD1332">
        <w:rPr>
          <w:color w:val="0070C0"/>
        </w:rPr>
        <w:t>sentence</w:t>
      </w:r>
      <w:proofErr w:type="spellEnd"/>
      <w:r w:rsidRPr="00DD1332">
        <w:rPr>
          <w:color w:val="0070C0"/>
        </w:rPr>
        <w:t xml:space="preserve"> in </w:t>
      </w:r>
      <w:proofErr w:type="spellStart"/>
      <w:r w:rsidRPr="00DD1332">
        <w:rPr>
          <w:color w:val="0070C0"/>
        </w:rPr>
        <w:t>the</w:t>
      </w:r>
      <w:proofErr w:type="spellEnd"/>
      <w:r w:rsidRPr="00DD1332">
        <w:rPr>
          <w:color w:val="0070C0"/>
        </w:rPr>
        <w:t xml:space="preserve"> </w:t>
      </w:r>
      <w:proofErr w:type="spellStart"/>
      <w:r w:rsidRPr="00DD1332">
        <w:rPr>
          <w:color w:val="0070C0"/>
        </w:rPr>
        <w:t>notorious</w:t>
      </w:r>
      <w:proofErr w:type="spellEnd"/>
      <w:r w:rsidRPr="00DD1332">
        <w:rPr>
          <w:color w:val="0070C0"/>
        </w:rPr>
        <w:t xml:space="preserve"> Evin Prison, </w:t>
      </w:r>
      <w:proofErr w:type="spellStart"/>
      <w:r w:rsidRPr="00DD1332">
        <w:rPr>
          <w:color w:val="0070C0"/>
        </w:rPr>
        <w:t>she</w:t>
      </w:r>
      <w:proofErr w:type="spellEnd"/>
      <w:r w:rsidRPr="00DD1332">
        <w:rPr>
          <w:color w:val="0070C0"/>
        </w:rPr>
        <w:t xml:space="preserve"> was </w:t>
      </w:r>
      <w:proofErr w:type="spellStart"/>
      <w:r w:rsidRPr="00DD1332">
        <w:rPr>
          <w:color w:val="0070C0"/>
        </w:rPr>
        <w:t>released</w:t>
      </w:r>
      <w:proofErr w:type="spellEnd"/>
      <w:r w:rsidRPr="00DD1332">
        <w:rPr>
          <w:color w:val="0070C0"/>
        </w:rPr>
        <w:t xml:space="preserve"> in </w:t>
      </w:r>
      <w:proofErr w:type="spellStart"/>
      <w:r w:rsidRPr="00DD1332">
        <w:rPr>
          <w:color w:val="0070C0"/>
        </w:rPr>
        <w:t>January</w:t>
      </w:r>
      <w:proofErr w:type="spellEnd"/>
      <w:r w:rsidRPr="00DD1332">
        <w:rPr>
          <w:color w:val="0070C0"/>
        </w:rPr>
        <w:t xml:space="preserve"> 2025. </w:t>
      </w:r>
      <w:proofErr w:type="spellStart"/>
      <w:r w:rsidRPr="00DD1332">
        <w:rPr>
          <w:color w:val="0070C0"/>
        </w:rPr>
        <w:t>However</w:t>
      </w:r>
      <w:proofErr w:type="spellEnd"/>
      <w:r w:rsidRPr="00DD1332">
        <w:rPr>
          <w:color w:val="0070C0"/>
        </w:rPr>
        <w:t xml:space="preserve">, her </w:t>
      </w:r>
      <w:proofErr w:type="spellStart"/>
      <w:r w:rsidRPr="00DD1332">
        <w:rPr>
          <w:color w:val="0070C0"/>
        </w:rPr>
        <w:t>freedom</w:t>
      </w:r>
      <w:proofErr w:type="spellEnd"/>
      <w:r w:rsidRPr="00DD1332">
        <w:rPr>
          <w:color w:val="0070C0"/>
        </w:rPr>
        <w:t xml:space="preserve"> </w:t>
      </w:r>
      <w:proofErr w:type="spellStart"/>
      <w:r w:rsidRPr="00DD1332">
        <w:rPr>
          <w:color w:val="0070C0"/>
        </w:rPr>
        <w:t>lasted</w:t>
      </w:r>
      <w:proofErr w:type="spellEnd"/>
      <w:r w:rsidRPr="00DD1332">
        <w:rPr>
          <w:color w:val="0070C0"/>
        </w:rPr>
        <w:t xml:space="preserve"> </w:t>
      </w:r>
      <w:proofErr w:type="spellStart"/>
      <w:r w:rsidRPr="00DD1332">
        <w:rPr>
          <w:color w:val="0070C0"/>
        </w:rPr>
        <w:t>only</w:t>
      </w:r>
      <w:proofErr w:type="spellEnd"/>
      <w:r w:rsidRPr="00DD1332">
        <w:rPr>
          <w:color w:val="0070C0"/>
        </w:rPr>
        <w:t xml:space="preserve"> a </w:t>
      </w:r>
      <w:proofErr w:type="spellStart"/>
      <w:r w:rsidRPr="00DD1332">
        <w:rPr>
          <w:color w:val="0070C0"/>
        </w:rPr>
        <w:t>year</w:t>
      </w:r>
      <w:proofErr w:type="spellEnd"/>
      <w:r w:rsidRPr="00DD1332">
        <w:rPr>
          <w:color w:val="0070C0"/>
        </w:rPr>
        <w:t>.</w:t>
      </w:r>
    </w:p>
    <w:p w14:paraId="13F399CC" w14:textId="77777777" w:rsidR="00DD1332" w:rsidRPr="00DD1332" w:rsidRDefault="00DD1332" w:rsidP="00DD1332">
      <w:pPr>
        <w:rPr>
          <w:color w:val="0070C0"/>
        </w:rPr>
      </w:pPr>
      <w:r w:rsidRPr="00DD1332">
        <w:rPr>
          <w:color w:val="0070C0"/>
        </w:rPr>
        <w:t xml:space="preserve">The IGFM and IDEA </w:t>
      </w:r>
      <w:proofErr w:type="spellStart"/>
      <w:r w:rsidRPr="00DD1332">
        <w:rPr>
          <w:color w:val="0070C0"/>
        </w:rPr>
        <w:t>are</w:t>
      </w:r>
      <w:proofErr w:type="spellEnd"/>
      <w:r w:rsidRPr="00DD1332">
        <w:rPr>
          <w:color w:val="0070C0"/>
        </w:rPr>
        <w:t xml:space="preserve"> </w:t>
      </w:r>
      <w:proofErr w:type="spellStart"/>
      <w:r w:rsidRPr="00DD1332">
        <w:rPr>
          <w:color w:val="0070C0"/>
        </w:rPr>
        <w:t>calling</w:t>
      </w:r>
      <w:proofErr w:type="spellEnd"/>
      <w:r w:rsidRPr="00DD1332">
        <w:rPr>
          <w:color w:val="0070C0"/>
        </w:rPr>
        <w:t xml:space="preserve"> </w:t>
      </w:r>
      <w:proofErr w:type="spellStart"/>
      <w:r w:rsidRPr="00DD1332">
        <w:rPr>
          <w:color w:val="0070C0"/>
        </w:rPr>
        <w:t>for</w:t>
      </w:r>
      <w:proofErr w:type="spellEnd"/>
      <w:r w:rsidRPr="00DD1332">
        <w:rPr>
          <w:color w:val="0070C0"/>
        </w:rPr>
        <w:t xml:space="preserve"> </w:t>
      </w:r>
      <w:proofErr w:type="spellStart"/>
      <w:r w:rsidRPr="00DD1332">
        <w:rPr>
          <w:color w:val="0070C0"/>
        </w:rPr>
        <w:t>letters</w:t>
      </w:r>
      <w:proofErr w:type="spellEnd"/>
      <w:r w:rsidRPr="00DD1332">
        <w:rPr>
          <w:color w:val="0070C0"/>
        </w:rPr>
        <w:t xml:space="preserve"> </w:t>
      </w:r>
      <w:proofErr w:type="spellStart"/>
      <w:r w:rsidRPr="00DD1332">
        <w:rPr>
          <w:color w:val="0070C0"/>
        </w:rPr>
        <w:t>to</w:t>
      </w:r>
      <w:proofErr w:type="spellEnd"/>
      <w:r w:rsidRPr="00DD1332">
        <w:rPr>
          <w:color w:val="0070C0"/>
        </w:rPr>
        <w:t xml:space="preserve"> </w:t>
      </w:r>
      <w:proofErr w:type="spellStart"/>
      <w:r w:rsidRPr="00DD1332">
        <w:rPr>
          <w:color w:val="0070C0"/>
        </w:rPr>
        <w:t>be</w:t>
      </w:r>
      <w:proofErr w:type="spellEnd"/>
      <w:r w:rsidRPr="00DD1332">
        <w:rPr>
          <w:color w:val="0070C0"/>
        </w:rPr>
        <w:t xml:space="preserve"> </w:t>
      </w:r>
      <w:proofErr w:type="spellStart"/>
      <w:r w:rsidRPr="00DD1332">
        <w:rPr>
          <w:color w:val="0070C0"/>
        </w:rPr>
        <w:t>sent</w:t>
      </w:r>
      <w:proofErr w:type="spellEnd"/>
      <w:r w:rsidRPr="00DD1332">
        <w:rPr>
          <w:color w:val="0070C0"/>
        </w:rPr>
        <w:t xml:space="preserve"> </w:t>
      </w:r>
      <w:proofErr w:type="spellStart"/>
      <w:r w:rsidRPr="00DD1332">
        <w:rPr>
          <w:color w:val="0070C0"/>
        </w:rPr>
        <w:t>to</w:t>
      </w:r>
      <w:proofErr w:type="spellEnd"/>
      <w:r w:rsidRPr="00DD1332">
        <w:rPr>
          <w:color w:val="0070C0"/>
        </w:rPr>
        <w:t xml:space="preserve"> </w:t>
      </w:r>
      <w:proofErr w:type="spellStart"/>
      <w:r w:rsidRPr="00DD1332">
        <w:rPr>
          <w:color w:val="0070C0"/>
        </w:rPr>
        <w:t>the</w:t>
      </w:r>
      <w:proofErr w:type="spellEnd"/>
      <w:r w:rsidRPr="00DD1332">
        <w:rPr>
          <w:color w:val="0070C0"/>
        </w:rPr>
        <w:t xml:space="preserve"> Iranian </w:t>
      </w:r>
      <w:proofErr w:type="spellStart"/>
      <w:r w:rsidRPr="00DD1332">
        <w:rPr>
          <w:i/>
          <w:iCs/>
          <w:color w:val="0070C0"/>
        </w:rPr>
        <w:t>President</w:t>
      </w:r>
      <w:proofErr w:type="spellEnd"/>
      <w:r w:rsidRPr="00DD1332">
        <w:rPr>
          <w:i/>
          <w:iCs/>
          <w:color w:val="0070C0"/>
        </w:rPr>
        <w:t xml:space="preserve"> Massoud Peseschkian </w:t>
      </w:r>
      <w:proofErr w:type="spellStart"/>
      <w:r w:rsidRPr="00DD1332">
        <w:rPr>
          <w:color w:val="0070C0"/>
        </w:rPr>
        <w:t>requesting</w:t>
      </w:r>
      <w:proofErr w:type="spellEnd"/>
      <w:r w:rsidRPr="00DD1332">
        <w:rPr>
          <w:color w:val="0070C0"/>
        </w:rPr>
        <w:t xml:space="preserve"> </w:t>
      </w:r>
      <w:proofErr w:type="spellStart"/>
      <w:r w:rsidRPr="00DD1332">
        <w:rPr>
          <w:color w:val="0070C0"/>
        </w:rPr>
        <w:t>the</w:t>
      </w:r>
      <w:proofErr w:type="spellEnd"/>
      <w:r w:rsidRPr="00DD1332">
        <w:rPr>
          <w:color w:val="0070C0"/>
        </w:rPr>
        <w:t xml:space="preserve"> immediate release </w:t>
      </w:r>
      <w:proofErr w:type="spellStart"/>
      <w:r w:rsidRPr="00DD1332">
        <w:rPr>
          <w:color w:val="0070C0"/>
        </w:rPr>
        <w:t>of</w:t>
      </w:r>
      <w:proofErr w:type="spellEnd"/>
      <w:r w:rsidRPr="00DD1332">
        <w:rPr>
          <w:color w:val="0070C0"/>
        </w:rPr>
        <w:t xml:space="preserve"> </w:t>
      </w:r>
      <w:proofErr w:type="spellStart"/>
      <w:r w:rsidRPr="00DD1332">
        <w:rPr>
          <w:color w:val="0070C0"/>
        </w:rPr>
        <w:t>the</w:t>
      </w:r>
      <w:proofErr w:type="spellEnd"/>
      <w:r w:rsidRPr="00DD1332">
        <w:rPr>
          <w:color w:val="0070C0"/>
        </w:rPr>
        <w:t xml:space="preserve"> Christian </w:t>
      </w:r>
      <w:proofErr w:type="spellStart"/>
      <w:r w:rsidRPr="00DD1332">
        <w:rPr>
          <w:color w:val="0070C0"/>
        </w:rPr>
        <w:t>woman</w:t>
      </w:r>
      <w:proofErr w:type="spellEnd"/>
      <w:r w:rsidRPr="00DD1332">
        <w:rPr>
          <w:color w:val="0070C0"/>
        </w:rPr>
        <w:t xml:space="preserve">. The </w:t>
      </w:r>
      <w:proofErr w:type="spellStart"/>
      <w:r w:rsidRPr="00DD1332">
        <w:rPr>
          <w:color w:val="0070C0"/>
        </w:rPr>
        <w:t>Islamic</w:t>
      </w:r>
      <w:proofErr w:type="spellEnd"/>
      <w:r w:rsidRPr="00DD1332">
        <w:rPr>
          <w:color w:val="0070C0"/>
        </w:rPr>
        <w:t xml:space="preserve"> </w:t>
      </w:r>
      <w:proofErr w:type="spellStart"/>
      <w:r w:rsidRPr="00DD1332">
        <w:rPr>
          <w:color w:val="0070C0"/>
        </w:rPr>
        <w:t>Republic</w:t>
      </w:r>
      <w:proofErr w:type="spellEnd"/>
      <w:r w:rsidRPr="00DD1332">
        <w:rPr>
          <w:color w:val="0070C0"/>
        </w:rPr>
        <w:t xml:space="preserve"> </w:t>
      </w:r>
      <w:proofErr w:type="spellStart"/>
      <w:r w:rsidRPr="00DD1332">
        <w:rPr>
          <w:color w:val="0070C0"/>
        </w:rPr>
        <w:t>of</w:t>
      </w:r>
      <w:proofErr w:type="spellEnd"/>
      <w:r w:rsidRPr="00DD1332">
        <w:rPr>
          <w:color w:val="0070C0"/>
        </w:rPr>
        <w:t xml:space="preserve"> Iran </w:t>
      </w:r>
      <w:proofErr w:type="spellStart"/>
      <w:r w:rsidRPr="00DD1332">
        <w:rPr>
          <w:color w:val="0070C0"/>
        </w:rPr>
        <w:t>has</w:t>
      </w:r>
      <w:proofErr w:type="spellEnd"/>
      <w:r w:rsidRPr="00DD1332">
        <w:rPr>
          <w:color w:val="0070C0"/>
        </w:rPr>
        <w:t xml:space="preserve"> </w:t>
      </w:r>
      <w:proofErr w:type="spellStart"/>
      <w:r w:rsidRPr="00DD1332">
        <w:rPr>
          <w:color w:val="0070C0"/>
        </w:rPr>
        <w:t>ratified</w:t>
      </w:r>
      <w:proofErr w:type="spellEnd"/>
      <w:r w:rsidRPr="00DD1332">
        <w:rPr>
          <w:color w:val="0070C0"/>
        </w:rPr>
        <w:t xml:space="preserve"> </w:t>
      </w:r>
      <w:proofErr w:type="spellStart"/>
      <w:r w:rsidRPr="00DD1332">
        <w:rPr>
          <w:color w:val="0070C0"/>
        </w:rPr>
        <w:t>the</w:t>
      </w:r>
      <w:proofErr w:type="spellEnd"/>
      <w:r w:rsidRPr="00DD1332">
        <w:rPr>
          <w:color w:val="0070C0"/>
        </w:rPr>
        <w:t xml:space="preserve"> International Covenant on </w:t>
      </w:r>
      <w:proofErr w:type="spellStart"/>
      <w:r w:rsidRPr="00DD1332">
        <w:rPr>
          <w:color w:val="0070C0"/>
        </w:rPr>
        <w:t>Civil</w:t>
      </w:r>
      <w:proofErr w:type="spellEnd"/>
      <w:r w:rsidRPr="00DD1332">
        <w:rPr>
          <w:color w:val="0070C0"/>
        </w:rPr>
        <w:t xml:space="preserve"> and Political Rights, </w:t>
      </w:r>
      <w:proofErr w:type="spellStart"/>
      <w:r w:rsidRPr="00DD1332">
        <w:rPr>
          <w:color w:val="0070C0"/>
        </w:rPr>
        <w:t>which</w:t>
      </w:r>
      <w:proofErr w:type="spellEnd"/>
      <w:r w:rsidRPr="00DD1332">
        <w:rPr>
          <w:color w:val="0070C0"/>
        </w:rPr>
        <w:t xml:space="preserve"> also </w:t>
      </w:r>
      <w:proofErr w:type="spellStart"/>
      <w:r w:rsidRPr="00DD1332">
        <w:rPr>
          <w:color w:val="0070C0"/>
        </w:rPr>
        <w:t>guarantees</w:t>
      </w:r>
      <w:proofErr w:type="spellEnd"/>
      <w:r w:rsidRPr="00DD1332">
        <w:rPr>
          <w:color w:val="0070C0"/>
        </w:rPr>
        <w:t xml:space="preserve"> </w:t>
      </w:r>
      <w:proofErr w:type="spellStart"/>
      <w:r w:rsidRPr="00DD1332">
        <w:rPr>
          <w:color w:val="0070C0"/>
        </w:rPr>
        <w:t>freedom</w:t>
      </w:r>
      <w:proofErr w:type="spellEnd"/>
      <w:r w:rsidRPr="00DD1332">
        <w:rPr>
          <w:color w:val="0070C0"/>
        </w:rPr>
        <w:t xml:space="preserve"> </w:t>
      </w:r>
      <w:proofErr w:type="spellStart"/>
      <w:r w:rsidRPr="00DD1332">
        <w:rPr>
          <w:color w:val="0070C0"/>
        </w:rPr>
        <w:t>of</w:t>
      </w:r>
      <w:proofErr w:type="spellEnd"/>
      <w:r w:rsidRPr="00DD1332">
        <w:rPr>
          <w:color w:val="0070C0"/>
        </w:rPr>
        <w:t xml:space="preserve"> </w:t>
      </w:r>
      <w:proofErr w:type="spellStart"/>
      <w:r w:rsidRPr="00DD1332">
        <w:rPr>
          <w:color w:val="0070C0"/>
        </w:rPr>
        <w:t>religion</w:t>
      </w:r>
      <w:proofErr w:type="spellEnd"/>
      <w:r w:rsidRPr="00DD1332">
        <w:rPr>
          <w:color w:val="0070C0"/>
        </w:rPr>
        <w:t>.</w:t>
      </w:r>
    </w:p>
    <w:p w14:paraId="2DC7E642" w14:textId="77777777" w:rsidR="00DD1332" w:rsidRDefault="00DD1332"/>
    <w:sectPr w:rsidR="00DD1332" w:rsidSect="00DD133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332"/>
    <w:rsid w:val="00174987"/>
    <w:rsid w:val="004D5106"/>
    <w:rsid w:val="0055634C"/>
    <w:rsid w:val="00DD13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852D1"/>
  <w15:chartTrackingRefBased/>
  <w15:docId w15:val="{E6DB2529-623D-4B06-AED4-80226363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D13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D13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D133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D133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D133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D133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D133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D133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D133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D133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D133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D133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D133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D133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D133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D133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D133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D1332"/>
    <w:rPr>
      <w:rFonts w:eastAsiaTheme="majorEastAsia" w:cstheme="majorBidi"/>
      <w:color w:val="272727" w:themeColor="text1" w:themeTint="D8"/>
    </w:rPr>
  </w:style>
  <w:style w:type="paragraph" w:styleId="Titel">
    <w:name w:val="Title"/>
    <w:basedOn w:val="Standard"/>
    <w:next w:val="Standard"/>
    <w:link w:val="TitelZchn"/>
    <w:uiPriority w:val="10"/>
    <w:qFormat/>
    <w:rsid w:val="00DD13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D133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D133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D133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D133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D1332"/>
    <w:rPr>
      <w:i/>
      <w:iCs/>
      <w:color w:val="404040" w:themeColor="text1" w:themeTint="BF"/>
    </w:rPr>
  </w:style>
  <w:style w:type="paragraph" w:styleId="Listenabsatz">
    <w:name w:val="List Paragraph"/>
    <w:basedOn w:val="Standard"/>
    <w:uiPriority w:val="34"/>
    <w:qFormat/>
    <w:rsid w:val="00DD1332"/>
    <w:pPr>
      <w:ind w:left="720"/>
      <w:contextualSpacing/>
    </w:pPr>
  </w:style>
  <w:style w:type="character" w:styleId="IntensiveHervorhebung">
    <w:name w:val="Intense Emphasis"/>
    <w:basedOn w:val="Absatz-Standardschriftart"/>
    <w:uiPriority w:val="21"/>
    <w:qFormat/>
    <w:rsid w:val="00DD1332"/>
    <w:rPr>
      <w:i/>
      <w:iCs/>
      <w:color w:val="0F4761" w:themeColor="accent1" w:themeShade="BF"/>
    </w:rPr>
  </w:style>
  <w:style w:type="paragraph" w:styleId="IntensivesZitat">
    <w:name w:val="Intense Quote"/>
    <w:basedOn w:val="Standard"/>
    <w:next w:val="Standard"/>
    <w:link w:val="IntensivesZitatZchn"/>
    <w:uiPriority w:val="30"/>
    <w:qFormat/>
    <w:rsid w:val="00DD13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D1332"/>
    <w:rPr>
      <w:i/>
      <w:iCs/>
      <w:color w:val="0F4761" w:themeColor="accent1" w:themeShade="BF"/>
    </w:rPr>
  </w:style>
  <w:style w:type="character" w:styleId="IntensiverVerweis">
    <w:name w:val="Intense Reference"/>
    <w:basedOn w:val="Absatz-Standardschriftart"/>
    <w:uiPriority w:val="32"/>
    <w:qFormat/>
    <w:rsid w:val="00DD13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429</Words>
  <Characters>2703</Characters>
  <Application>Microsoft Office Word</Application>
  <DocSecurity>0</DocSecurity>
  <Lines>22</Lines>
  <Paragraphs>6</Paragraphs>
  <ScaleCrop>false</ScaleCrop>
  <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Schott</dc:creator>
  <cp:keywords/>
  <dc:description/>
  <cp:lastModifiedBy>Peter Schott</cp:lastModifiedBy>
  <cp:revision>1</cp:revision>
  <dcterms:created xsi:type="dcterms:W3CDTF">2026-05-01T18:13:00Z</dcterms:created>
  <dcterms:modified xsi:type="dcterms:W3CDTF">2026-05-01T18:18:00Z</dcterms:modified>
</cp:coreProperties>
</file>